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440105-2024-01375</w:t>
      </w:r>
    </w:p>
    <w:p>
      <w:pPr>
        <w:pStyle w:val="null3"/>
        <w:jc w:val="center"/>
        <w:outlineLvl w:val="3"/>
      </w:pPr>
      <w:r>
        <w:rPr>
          <w:b/>
          <w:sz w:val="24"/>
        </w:rPr>
        <w:t>采购项目编号：</w:t>
      </w:r>
      <w:r>
        <w:rPr>
          <w:b/>
          <w:sz w:val="24"/>
        </w:rPr>
        <w:t>GDJY202401CHP008</w:t>
      </w:r>
    </w:p>
    <w:p>
      <w:pPr>
        <w:pStyle w:val="null3"/>
        <w:jc w:val="center"/>
        <w:outlineLvl w:val="3"/>
      </w:pPr>
      <w:r>
        <w:rPr>
          <w:b/>
          <w:sz w:val="24"/>
        </w:rPr>
        <w:t>项目名称：</w:t>
      </w:r>
      <w:r>
        <w:rPr>
          <w:b/>
          <w:sz w:val="24"/>
        </w:rPr>
        <w:t>江海街道采购零星小型违法建（构）筑物及广告招牌拆除服务</w:t>
      </w:r>
    </w:p>
    <w:p>
      <w:pPr>
        <w:pStyle w:val="null3"/>
        <w:jc w:val="center"/>
        <w:outlineLvl w:val="3"/>
      </w:pPr>
      <w:r>
        <w:rPr>
          <w:b/>
          <w:sz w:val="24"/>
        </w:rPr>
        <w:t>采购人：</w:t>
      </w:r>
      <w:r>
        <w:rPr>
          <w:b/>
          <w:sz w:val="24"/>
        </w:rPr>
        <w:t>广州市海珠区人民政府江海街道办事处</w:t>
      </w:r>
    </w:p>
    <w:p>
      <w:pPr>
        <w:pStyle w:val="null3"/>
        <w:jc w:val="center"/>
        <w:outlineLvl w:val="3"/>
      </w:pPr>
      <w:r>
        <w:rPr>
          <w:b/>
          <w:sz w:val="24"/>
        </w:rPr>
        <w:t>采购代理机构：</w:t>
      </w:r>
      <w:r>
        <w:rPr>
          <w:b/>
          <w:sz w:val="24"/>
        </w:rPr>
        <w:t>广东君粤项目管理有限公司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广东君粤项目管理有限公司</w:t>
      </w:r>
      <w:r>
        <w:rPr/>
        <w:t>受</w:t>
      </w:r>
      <w:r>
        <w:rPr/>
        <w:t>广州市海珠区人民政府江海街道办事处</w:t>
      </w:r>
      <w:r>
        <w:rPr/>
        <w:t>的委托，采用</w:t>
      </w:r>
      <w:r>
        <w:rPr/>
        <w:t>竞争性磋商</w:t>
      </w:r>
      <w:r>
        <w:rPr/>
        <w:t>方式组织采购</w:t>
      </w:r>
      <w:r>
        <w:rPr/>
        <w:t>江海街道采购零星小型违法建（构）筑物及广告招牌拆除服务</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江海街道采购零星小型违法建（构）筑物及广告招牌拆除服务</w:t>
      </w:r>
    </w:p>
    <w:p>
      <w:pPr>
        <w:pStyle w:val="null3"/>
        <w:ind w:firstLine="480"/>
      </w:pPr>
      <w:r>
        <w:rPr/>
        <w:t>采购计划编号：</w:t>
      </w:r>
      <w:r>
        <w:rPr/>
        <w:t>440105-2024-01375</w:t>
      </w:r>
    </w:p>
    <w:p>
      <w:pPr>
        <w:pStyle w:val="null3"/>
        <w:ind w:firstLine="480"/>
      </w:pPr>
      <w:r>
        <w:rPr/>
        <w:t>采购项目编号：</w:t>
      </w:r>
      <w:r>
        <w:rPr/>
        <w:t>GDJY202401CHP008</w:t>
      </w:r>
    </w:p>
    <w:p>
      <w:pPr>
        <w:pStyle w:val="null3"/>
        <w:ind w:firstLine="480"/>
      </w:pPr>
      <w:r>
        <w:rPr/>
        <w:t>采购方式：</w:t>
      </w:r>
      <w:r>
        <w:rPr/>
        <w:t>竞争性磋商</w:t>
      </w:r>
    </w:p>
    <w:p>
      <w:pPr>
        <w:pStyle w:val="null3"/>
        <w:ind w:firstLine="480"/>
      </w:pPr>
      <w:r>
        <w:rPr/>
        <w:t>预算金额：</w:t>
      </w:r>
      <w:r>
        <w:rPr/>
        <w:t>3,000,000.00</w:t>
      </w:r>
      <w:r>
        <w:rPr/>
        <w:t>元</w:t>
      </w:r>
    </w:p>
    <w:p>
      <w:pPr>
        <w:pStyle w:val="null3"/>
        <w:outlineLvl w:val="3"/>
      </w:pPr>
      <w:r>
        <w:rPr>
          <w:b/>
          <w:sz w:val="24"/>
        </w:rPr>
        <w:t>2.项目内容及需求情况（采购项目技术规格、参数及要求）</w:t>
      </w:r>
    </w:p>
    <w:p>
      <w:pPr>
        <w:pStyle w:val="null3"/>
      </w:pPr>
    </w:p>
    <w:p>
      <w:pPr>
        <w:pStyle w:val="null3"/>
      </w:pPr>
      <w:r>
        <w:rPr/>
        <w:t>采购包1(江海街道采购零星小型违法建（构）筑物及广告招牌拆除服务):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江海街道采购零星小型违法建（构）筑物及广告招牌拆除服务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合同履行期限：自合同签订之日起为期2年。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2）有依法缴纳税收和社会保障资金的良好记录：依据《响应承诺函》。</w:t>
      </w:r>
    </w:p>
    <w:p>
      <w:pPr>
        <w:pStyle w:val="null3"/>
      </w:pPr>
    </w:p>
    <w:p>
      <w:pPr>
        <w:pStyle w:val="null3"/>
      </w:pPr>
      <w:r>
        <w:rPr/>
        <w:t>3）具有良好的商业信誉和健全的财务会计制度：依据《响应承诺函》。</w:t>
      </w:r>
    </w:p>
    <w:p>
      <w:pPr>
        <w:pStyle w:val="null3"/>
      </w:pPr>
    </w:p>
    <w:p>
      <w:pPr>
        <w:pStyle w:val="null3"/>
      </w:pPr>
      <w:r>
        <w:rPr/>
        <w:t>4）履行合同所必需的设备和专业技术能力：依据《响应承诺函》。</w:t>
      </w:r>
    </w:p>
    <w:p>
      <w:pPr>
        <w:pStyle w:val="null3"/>
      </w:pP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采购包1（江海街道采购零星小型违法建（构）筑物及广告招牌拆除服务）：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b/>
          <w:sz w:val="24"/>
        </w:rPr>
        <w:t>3.本项目特定的资格要求：</w:t>
      </w:r>
    </w:p>
    <w:p>
      <w:pPr>
        <w:pStyle w:val="null3"/>
      </w:pPr>
    </w:p>
    <w:p>
      <w:pPr>
        <w:pStyle w:val="null3"/>
      </w:pPr>
      <w:r>
        <w:rPr/>
        <w:t>采购包1（江海街道采购零星小型违法建（构）筑物及广告招牌拆除服务）：</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广东君粤项目管理有限公司（http://www.gdjypm.com.cn/）</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广州市海珠区人民政府江海街道办事处</w:t>
      </w:r>
    </w:p>
    <w:p>
      <w:pPr>
        <w:pStyle w:val="null3"/>
        <w:ind w:firstLine="480"/>
      </w:pPr>
      <w:r>
        <w:rPr/>
        <w:t>地址：</w:t>
      </w:r>
      <w:r>
        <w:rPr/>
        <w:t>广州市海珠区石榴岗路470号</w:t>
      </w:r>
    </w:p>
    <w:p>
      <w:pPr>
        <w:pStyle w:val="null3"/>
        <w:ind w:firstLine="480"/>
      </w:pPr>
      <w:r>
        <w:rPr/>
        <w:t>联系方式：</w:t>
      </w:r>
      <w:r>
        <w:rPr/>
        <w:t>020-84292839</w:t>
      </w:r>
    </w:p>
    <w:p>
      <w:pPr>
        <w:pStyle w:val="null3"/>
        <w:outlineLvl w:val="3"/>
      </w:pPr>
      <w:r>
        <w:rPr>
          <w:b/>
          <w:sz w:val="24"/>
        </w:rPr>
        <w:t>2.采购代理机构信息</w:t>
      </w:r>
    </w:p>
    <w:p>
      <w:pPr>
        <w:pStyle w:val="null3"/>
        <w:ind w:firstLine="480"/>
      </w:pPr>
      <w:r>
        <w:rPr/>
        <w:t>名称：</w:t>
      </w:r>
      <w:r>
        <w:rPr/>
        <w:t>广东君粤项目管理有限公司</w:t>
      </w:r>
    </w:p>
    <w:p>
      <w:pPr>
        <w:pStyle w:val="null3"/>
        <w:ind w:firstLine="480"/>
      </w:pPr>
      <w:r>
        <w:rPr/>
        <w:t>地址：</w:t>
      </w:r>
      <w:r>
        <w:rPr/>
        <w:t>广州市越秀区东风东路733号羊城同创汇编辑楼503-505</w:t>
      </w:r>
    </w:p>
    <w:p>
      <w:pPr>
        <w:pStyle w:val="null3"/>
        <w:ind w:firstLine="480"/>
      </w:pPr>
      <w:r>
        <w:rPr/>
        <w:t>联系方式：</w:t>
      </w:r>
      <w:r>
        <w:rPr/>
        <w:t>020-88260050</w:t>
      </w:r>
    </w:p>
    <w:p>
      <w:pPr>
        <w:pStyle w:val="null3"/>
        <w:outlineLvl w:val="3"/>
      </w:pPr>
      <w:r>
        <w:rPr>
          <w:b/>
          <w:sz w:val="24"/>
        </w:rPr>
        <w:t>3.项目联系方式</w:t>
      </w:r>
    </w:p>
    <w:p>
      <w:pPr>
        <w:pStyle w:val="null3"/>
        <w:ind w:firstLine="480"/>
      </w:pPr>
      <w:r>
        <w:rPr/>
        <w:t>项目联系人：</w:t>
      </w:r>
      <w:r>
        <w:rPr/>
        <w:t>刘工</w:t>
      </w:r>
    </w:p>
    <w:p>
      <w:pPr>
        <w:pStyle w:val="null3"/>
        <w:ind w:firstLine="480"/>
      </w:pPr>
      <w:r>
        <w:rPr/>
        <w:t>电话：</w:t>
      </w:r>
      <w:r>
        <w:rPr/>
        <w:t>020-88260050</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广东君粤项目管理有限公司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i/>
          <w:sz w:val="28"/>
        </w:rPr>
        <w:t>有关说明：</w:t>
      </w:r>
    </w:p>
    <w:p>
      <w:pPr>
        <w:pStyle w:val="null3"/>
        <w:ind w:firstLine="480"/>
        <w:jc w:val="both"/>
      </w:pPr>
      <w:r>
        <w:rPr>
          <w:i/>
          <w:sz w:val="21"/>
        </w:rPr>
        <w:t>打</w:t>
      </w:r>
      <w:r>
        <w:rPr>
          <w:i/>
          <w:sz w:val="21"/>
        </w:rPr>
        <w:t>“★”号条款为实质性条款，若有任何一条负偏离或不满足则导致投标无效。</w:t>
      </w:r>
      <w:r>
        <w:br/>
      </w:r>
      <w:r>
        <w:rPr>
          <w:i/>
          <w:sz w:val="21"/>
        </w:rPr>
        <w:t>打</w:t>
      </w:r>
      <w:r>
        <w:rPr>
          <w:i/>
          <w:sz w:val="21"/>
        </w:rPr>
        <w:t>“▲”号条款为重要技术参数，若有部分“▲”条款未响应或不满足，将导致其响应性评审加重扣分，但不作为无效投标条款。</w:t>
      </w:r>
    </w:p>
    <w:p>
      <w:pPr>
        <w:pStyle w:val="null3"/>
        <w:ind w:firstLine="480"/>
        <w:jc w:val="left"/>
      </w:pPr>
      <w:r>
        <w:rPr>
          <w:sz w:val="21"/>
        </w:rPr>
        <w:t>1.项目实施主体</w:t>
      </w:r>
    </w:p>
    <w:p>
      <w:pPr>
        <w:pStyle w:val="null3"/>
        <w:ind w:firstLine="480"/>
        <w:jc w:val="left"/>
      </w:pPr>
      <w:r>
        <w:rPr>
          <w:sz w:val="21"/>
        </w:rPr>
        <w:t>江海街道办事处为本街道辖区内零星小型违法建（构）筑物及广告招牌拆除、清运及拆除施工安全监管理的实施主体。</w:t>
      </w:r>
    </w:p>
    <w:p>
      <w:pPr>
        <w:pStyle w:val="null3"/>
        <w:ind w:firstLine="480"/>
        <w:jc w:val="left"/>
      </w:pPr>
      <w:r>
        <w:rPr>
          <w:sz w:val="21"/>
        </w:rPr>
        <w:t>2.项目经费来源：</w:t>
      </w:r>
    </w:p>
    <w:p>
      <w:pPr>
        <w:pStyle w:val="null3"/>
        <w:ind w:firstLine="480"/>
        <w:jc w:val="left"/>
      </w:pPr>
      <w:r>
        <w:rPr>
          <w:sz w:val="21"/>
        </w:rPr>
        <w:t>根据区政府审定的街道年度违法建（构）筑物拆除、清运及拆除施工安全监理专项工作经费预算额度划拨。</w:t>
      </w:r>
    </w:p>
    <w:p>
      <w:pPr>
        <w:pStyle w:val="null3"/>
        <w:ind w:firstLine="480"/>
        <w:jc w:val="left"/>
      </w:pPr>
      <w:r>
        <w:rPr>
          <w:sz w:val="21"/>
        </w:rPr>
        <w:t>3.项目标的物描述：</w:t>
      </w:r>
    </w:p>
    <w:p>
      <w:pPr>
        <w:pStyle w:val="null3"/>
        <w:ind w:firstLine="480"/>
        <w:jc w:val="left"/>
      </w:pPr>
      <w:r>
        <w:rPr>
          <w:sz w:val="21"/>
        </w:rPr>
        <w:t>本项目所指的违法建</w:t>
      </w:r>
      <w:r>
        <w:rPr>
          <w:sz w:val="21"/>
        </w:rPr>
        <w:t>(构)筑物为违反城乡规划管理法规、市容环境卫生管理法规及户外广告招牌管理法规相关规定的违法建构筑物，包括违反国土、农林部门相关法规的违法建构筑物 。</w:t>
      </w:r>
    </w:p>
    <w:p>
      <w:pPr>
        <w:pStyle w:val="null3"/>
        <w:ind w:firstLine="480"/>
        <w:jc w:val="left"/>
      </w:pPr>
      <w:r>
        <w:rPr>
          <w:sz w:val="21"/>
        </w:rPr>
        <w:t>4.项目质量：</w:t>
      </w:r>
    </w:p>
    <w:p>
      <w:pPr>
        <w:pStyle w:val="null3"/>
        <w:ind w:firstLine="480"/>
        <w:jc w:val="left"/>
      </w:pPr>
      <w:r>
        <w:rPr>
          <w:sz w:val="21"/>
        </w:rPr>
        <w:t>达到国内设施认证的质量标准。</w:t>
      </w:r>
    </w:p>
    <w:p>
      <w:pPr>
        <w:pStyle w:val="null3"/>
        <w:ind w:firstLine="480"/>
        <w:jc w:val="left"/>
      </w:pPr>
      <w:r>
        <w:rPr>
          <w:b/>
          <w:sz w:val="21"/>
        </w:rPr>
        <w:t>二、基本要求及技术条件</w:t>
      </w:r>
    </w:p>
    <w:p>
      <w:pPr>
        <w:pStyle w:val="null3"/>
        <w:ind w:firstLine="480"/>
        <w:jc w:val="left"/>
      </w:pPr>
      <w:r>
        <w:rPr>
          <w:sz w:val="21"/>
        </w:rPr>
        <w:t>每项任务的承包方式</w:t>
      </w:r>
      <w:r>
        <w:rPr>
          <w:sz w:val="21"/>
        </w:rPr>
        <w:t>:采用综合单价包干方式， 既包干、包质量、包安全、包工期、包验收合格、 包保修、包清运(须委托有《广州市建筑废弃物处置证》的运输单位实施)等全部内容。成交人按采购人管理要求和标准拆除违法建构筑物、拆除后环境秩序整治工作，并接受采购人的指导、监督和检查验收。</w:t>
      </w:r>
    </w:p>
    <w:p>
      <w:pPr>
        <w:pStyle w:val="null3"/>
        <w:ind w:firstLine="480"/>
        <w:jc w:val="left"/>
      </w:pPr>
      <w:r>
        <w:rPr>
          <w:b/>
          <w:sz w:val="21"/>
        </w:rPr>
        <w:t>三、拆除施工安全管理规范</w:t>
      </w:r>
    </w:p>
    <w:p>
      <w:pPr>
        <w:pStyle w:val="null3"/>
        <w:ind w:firstLine="480"/>
        <w:jc w:val="left"/>
      </w:pPr>
      <w:r>
        <w:rPr>
          <w:sz w:val="21"/>
        </w:rPr>
        <w:t>1.拆除前申请流程。</w:t>
      </w:r>
    </w:p>
    <w:p>
      <w:pPr>
        <w:pStyle w:val="null3"/>
        <w:ind w:firstLine="480"/>
        <w:jc w:val="left"/>
      </w:pPr>
      <w:r>
        <w:rPr>
          <w:sz w:val="21"/>
        </w:rPr>
        <w:t>街执法队在拟定拆违计划时，应制定完善的拆违工作实施方案相应急处置预案，明确职责分工、责任具体落实到人，在上报拆违申请计划时，应连同拆违申请表及拆违工作实施方案一并上报属地街道办事处审核同意后，由街道按程序选定施工单位、清运单位、监理单位实施相关任务。</w:t>
      </w:r>
    </w:p>
    <w:p>
      <w:pPr>
        <w:pStyle w:val="null3"/>
        <w:ind w:firstLine="480"/>
        <w:jc w:val="left"/>
      </w:pPr>
      <w:r>
        <w:rPr>
          <w:sz w:val="21"/>
        </w:rPr>
        <w:t>2.实施拆除施工前准备。</w:t>
      </w:r>
    </w:p>
    <w:p>
      <w:pPr>
        <w:pStyle w:val="null3"/>
        <w:ind w:firstLine="480"/>
        <w:jc w:val="left"/>
      </w:pPr>
      <w:r>
        <w:rPr>
          <w:sz w:val="21"/>
        </w:rPr>
        <w:t>在拆违施工进行前，应对拆违现场实行围蔽式管理，设立必要的隔离的措施</w:t>
      </w:r>
      <w:r>
        <w:rPr>
          <w:sz w:val="21"/>
        </w:rPr>
        <w:t>(水码、警戒线)，严禁无关人员进入现场；监理公司现场负责人须严格检查特种设备操作人员的许可证件，核对持证人员身份信息，严禁无证上岗作业，并做好作业人员、特种作业设备数量和持证情况的登记工作；检查拆除施工现场内是否仍有无关人员滞留现场，水电是否切断、建构筑物星否有开裂松脱等安全隐患；应检查施工人员是否做好安全保障措施，方可进行拆除，未带安全帽等安全防护装具的施工人员一律不得进入施工现场；在进行高空作业时，未系安全带等高空防护措施的施工人员一律不得进行高空作业施工。</w:t>
      </w:r>
    </w:p>
    <w:p>
      <w:pPr>
        <w:pStyle w:val="null3"/>
        <w:ind w:firstLine="480"/>
        <w:jc w:val="left"/>
      </w:pPr>
      <w:r>
        <w:rPr>
          <w:sz w:val="21"/>
        </w:rPr>
        <w:t>3.拆除过程的安全防护措施。</w:t>
      </w:r>
    </w:p>
    <w:p>
      <w:pPr>
        <w:pStyle w:val="null3"/>
        <w:ind w:firstLine="480"/>
        <w:jc w:val="left"/>
      </w:pPr>
      <w:r>
        <w:rPr>
          <w:sz w:val="21"/>
        </w:rPr>
        <w:t>在拆除过程中，如出现强降雨、强雷雨、强风等恶劣气候情况时，各街执法队现场负责人应视具体情况决定是否继续进行施工，如气候条件不能满足施工安全要求，应立即停止施工，不得忽视安全图进度，指令施工人员强行作业。现场拆除施工需动用火焰切割器时，应做好消防安全防护措施，严防发生火灾。</w:t>
      </w:r>
    </w:p>
    <w:p>
      <w:pPr>
        <w:pStyle w:val="null3"/>
        <w:ind w:firstLine="480"/>
        <w:jc w:val="left"/>
      </w:pPr>
      <w:r>
        <w:rPr>
          <w:sz w:val="21"/>
        </w:rPr>
        <w:t>4.拆除施工完工后安全检查。</w:t>
      </w:r>
    </w:p>
    <w:p>
      <w:pPr>
        <w:pStyle w:val="null3"/>
        <w:ind w:firstLine="480"/>
        <w:jc w:val="left"/>
      </w:pPr>
      <w:r>
        <w:rPr>
          <w:sz w:val="21"/>
        </w:rPr>
        <w:t>在拆除施工完毕后，街执法队现场负责人应会同拆违施工单位、监理单位负责人对现场进行安全隐患排查，做好现场施工安全记录，确认现场无残留建构筑物影响人员安全的情况下，才能撤离施工现场。</w:t>
      </w:r>
    </w:p>
    <w:p>
      <w:pPr>
        <w:pStyle w:val="null3"/>
        <w:ind w:firstLine="480"/>
        <w:jc w:val="left"/>
      </w:pPr>
      <w:r>
        <w:rPr>
          <w:sz w:val="21"/>
        </w:rPr>
        <w:t>5.违法建设拆除扬尘监管。</w:t>
      </w:r>
    </w:p>
    <w:p>
      <w:pPr>
        <w:pStyle w:val="null3"/>
        <w:ind w:firstLine="480"/>
        <w:jc w:val="left"/>
      </w:pPr>
      <w:r>
        <w:rPr>
          <w:sz w:val="21"/>
        </w:rPr>
        <w:t>5.1、各街道组织开展违法建设拆除工作时，应视拆除标的物结构(砖混结构、框架结构等易产生扬尘的须在拆除时洒水降尘)，协调环卫站洒水车辆到场开展洒水降尘。其中，使用大型破拆机械实施拆除作业时，应同步向拆除建构筑物的外立面及不同高度进行洒水喷淋作业，减少扬尘污染。</w:t>
      </w:r>
    </w:p>
    <w:p>
      <w:pPr>
        <w:pStyle w:val="null3"/>
        <w:ind w:firstLine="480"/>
        <w:jc w:val="left"/>
      </w:pPr>
      <w:r>
        <w:rPr>
          <w:sz w:val="21"/>
        </w:rPr>
        <w:t>5.2、拆除过程中，风力达4级以上时，应立即停止使用大型破拆机械实施拆除作业，并对拆除现场继续实施洒水降尘措施，防止扬尘污染。</w:t>
      </w:r>
    </w:p>
    <w:p>
      <w:pPr>
        <w:pStyle w:val="null3"/>
        <w:ind w:firstLine="480"/>
        <w:jc w:val="left"/>
      </w:pPr>
      <w:r>
        <w:rPr>
          <w:sz w:val="21"/>
        </w:rPr>
        <w:t>5.3、拆除工作结束后，应督促拆除施工单位、清运单位及时组织力量清理拆卸后建筑废弃物(砖渣、混凝土块等)，现场清理时，应做好相失防尘措施；现场无法及时清运的，应做好现场围蔽、装袋、覆盖、洒水等相尖防止扬尘措施。</w:t>
      </w:r>
    </w:p>
    <w:p>
      <w:pPr>
        <w:pStyle w:val="null3"/>
        <w:ind w:firstLine="480"/>
        <w:jc w:val="left"/>
      </w:pPr>
      <w:r>
        <w:rPr>
          <w:b/>
          <w:sz w:val="21"/>
        </w:rPr>
        <w:t>四、项目经费结算审核划拨管理</w:t>
      </w:r>
    </w:p>
    <w:p>
      <w:pPr>
        <w:pStyle w:val="null3"/>
        <w:ind w:firstLine="480"/>
        <w:jc w:val="left"/>
      </w:pPr>
      <w:r>
        <w:rPr>
          <w:sz w:val="21"/>
        </w:rPr>
        <w:t>1.任务下达：</w:t>
      </w:r>
    </w:p>
    <w:p>
      <w:pPr>
        <w:pStyle w:val="null3"/>
        <w:ind w:firstLine="480"/>
        <w:jc w:val="left"/>
      </w:pPr>
      <w:r>
        <w:rPr>
          <w:sz w:val="21"/>
        </w:rPr>
        <w:t>每次实施拆除、清运、监理任务前，由街道向成交供应商下达工作任务单据，明确相关工作标的物、任务要求、所需工种机械台班数量、完成时限等。采购人有需要提前通知成交供应商安排好第二天人员、车辆、机械设备。如有特殊原因工作变动，当天十点前可通知成交供应商取消订单且无需付费，十点以后取消的按半天计算费用。每天的工作时间为早上九点至十二点，下午两点半到五点半。如当天任一工作片区有预约工具需要车辆运送的，全部工作片区可共用该车辆运送工具。该车辆运送完工具后，作为需要清运垃圾作业车的片区的清运垃圾作业车使用，该车辆仅登记和计算一辆车的费用。</w:t>
      </w:r>
    </w:p>
    <w:p>
      <w:pPr>
        <w:pStyle w:val="null3"/>
        <w:ind w:firstLine="480"/>
        <w:jc w:val="left"/>
      </w:pPr>
      <w:r>
        <w:rPr>
          <w:sz w:val="21"/>
        </w:rPr>
        <w:t>2.现场签证：</w:t>
      </w:r>
    </w:p>
    <w:p>
      <w:pPr>
        <w:pStyle w:val="null3"/>
        <w:ind w:firstLine="480"/>
        <w:jc w:val="left"/>
      </w:pPr>
      <w:r>
        <w:rPr>
          <w:sz w:val="21"/>
        </w:rPr>
        <w:t>每次拆除、清运、监理任务完成后的</w:t>
      </w:r>
      <w:r>
        <w:rPr>
          <w:sz w:val="21"/>
        </w:rPr>
        <w:t>3个工作日内，由街道组织拆除、清运、监理单位的相关人员予以现场确认，并在现场签证确认单上签名确认。现场签证确认单应注明当次拆除任务的具体地址、建构筑物结构、建构筑物栋层数、实际拆除总面积、实际使用的人员(工种)机械(型号)台班数量、实际清运的建筑废弃物数量等有关拆除清运的相关数据描述。如因工作需要连续施工作业的(夜间施工、超出预定时间施工等)，应提交相关证明材料，按实际产生工作量计算。</w:t>
      </w:r>
    </w:p>
    <w:p>
      <w:pPr>
        <w:pStyle w:val="null3"/>
        <w:ind w:firstLine="480"/>
        <w:jc w:val="left"/>
      </w:pPr>
      <w:r>
        <w:rPr>
          <w:sz w:val="21"/>
        </w:rPr>
        <w:t>3.结算审核:</w:t>
      </w:r>
    </w:p>
    <w:p>
      <w:pPr>
        <w:pStyle w:val="null3"/>
        <w:ind w:firstLine="480"/>
        <w:jc w:val="left"/>
      </w:pPr>
      <w:r>
        <w:rPr>
          <w:sz w:val="21"/>
        </w:rPr>
        <w:t>街道应对拆除施工单位、建筑废弃物清运单位提交的施工任务结算书予以认真审核，严格把关，经审核确认后按规定报区财政局申请评审，经评审核定后按程序申请区财政局划拨结算款。其中，施工任务结算书包括</w:t>
      </w:r>
      <w:r>
        <w:rPr>
          <w:sz w:val="21"/>
        </w:rPr>
        <w:t>:拆除任务申请表、拆除(监理、清运)任务下达表或委托协议书、现场签证确认单、拆除(清运)前后比对照片、顶目单价计价表、结算项目清单 (含分部分项费用计价表 ) 等相关佐证材料。</w:t>
      </w:r>
    </w:p>
    <w:p>
      <w:pPr>
        <w:pStyle w:val="null3"/>
        <w:ind w:firstLine="480"/>
        <w:jc w:val="left"/>
      </w:pPr>
      <w:r>
        <w:rPr>
          <w:sz w:val="21"/>
        </w:rPr>
        <w:t>4.经费管理:</w:t>
      </w:r>
    </w:p>
    <w:p>
      <w:pPr>
        <w:pStyle w:val="null3"/>
        <w:ind w:firstLine="480"/>
        <w:jc w:val="left"/>
      </w:pPr>
      <w:r>
        <w:rPr>
          <w:sz w:val="21"/>
        </w:rPr>
        <w:t>该项目经费为各街道实施违法建</w:t>
      </w:r>
      <w:r>
        <w:rPr>
          <w:sz w:val="21"/>
        </w:rPr>
        <w:t>(构)筑物拆除、清运及拆除施工安全监理费用结算专项工作经费，必须确保专款专用，不得挪作他用。各街道应加强经费使用管理和预算执行进度管理，项目结算费用支出累计达到年度预算费用限额(或合同限额）的85%时，街道应及时暂停委托相关单位执行拆除、清运、监理任务，待区财政评审核定后视剩余预算额度和工程量选择是否继续委托，避免因部分尚未完成结算评审审核，造成最终结算经费超支而无法结算。</w:t>
      </w:r>
    </w:p>
    <w:p>
      <w:pPr>
        <w:pStyle w:val="null3"/>
        <w:ind w:firstLine="480"/>
        <w:jc w:val="left"/>
      </w:pPr>
      <w:r>
        <w:rPr>
          <w:b/>
          <w:sz w:val="21"/>
        </w:rPr>
        <w:t>五、现场安全防护设施与环境保险</w:t>
      </w:r>
    </w:p>
    <w:p>
      <w:pPr>
        <w:pStyle w:val="null3"/>
        <w:ind w:firstLine="480"/>
        <w:jc w:val="left"/>
      </w:pPr>
      <w:r>
        <w:rPr>
          <w:sz w:val="21"/>
        </w:rPr>
        <w:t>1.成交供应商应建立健全安全生产管理制度，落实安全责任人，切实执行安全规程。</w:t>
      </w:r>
    </w:p>
    <w:p>
      <w:pPr>
        <w:pStyle w:val="null3"/>
        <w:ind w:firstLine="480"/>
        <w:jc w:val="left"/>
      </w:pPr>
      <w:r>
        <w:rPr>
          <w:sz w:val="21"/>
        </w:rPr>
        <w:t>2.成交供应商必须确保服务安全，为服务人员配备安全帽、安全绳等安全械，项目实施过程中出现的安全事故一律由成交供应商负责，承担一切法律责任和赔偿责任。(提供承诺函，格式自拟)</w:t>
      </w:r>
    </w:p>
    <w:p>
      <w:pPr>
        <w:pStyle w:val="null3"/>
        <w:ind w:firstLine="480"/>
        <w:jc w:val="left"/>
      </w:pPr>
      <w:r>
        <w:rPr>
          <w:sz w:val="21"/>
        </w:rPr>
        <w:t>3.成交供应商在施工组织实施过程中必须有专项干扰、噪声及环保措施，安全文明措施必须符合广州市安全文明工地标准。</w:t>
      </w:r>
    </w:p>
    <w:p>
      <w:pPr>
        <w:pStyle w:val="null3"/>
        <w:ind w:firstLine="480"/>
        <w:jc w:val="left"/>
      </w:pPr>
      <w:r>
        <w:rPr>
          <w:sz w:val="21"/>
        </w:rPr>
        <w:t>4.成交供应商须具有或者委托有《广州市建筑废弃物处置证》的运输单位实施清运(提供承诺函，格式自拟)</w:t>
      </w:r>
    </w:p>
    <w:p>
      <w:pPr>
        <w:pStyle w:val="null3"/>
        <w:ind w:firstLine="480"/>
        <w:jc w:val="left"/>
      </w:pPr>
      <w:r>
        <w:rPr>
          <w:sz w:val="21"/>
        </w:rPr>
        <w:t>5.特种岗位人员上岗前必须提供在有效期内的相应岗位证书复印件，原件备查。(提供承诺函，格式自拟)</w:t>
      </w:r>
    </w:p>
    <w:p>
      <w:pPr>
        <w:pStyle w:val="null3"/>
        <w:ind w:firstLine="480"/>
        <w:jc w:val="both"/>
      </w:pPr>
      <w:r>
        <w:rPr>
          <w:b/>
          <w:sz w:val="21"/>
        </w:rPr>
        <w:t>六、招标控制价综合单价</w:t>
      </w:r>
    </w:p>
    <w:tbl>
      <w:tblPr>
        <w:tblW w:w="0" w:type="auto"/>
        <w:tblBorders>
          <w:top w:val="none" w:color="000000" w:sz="4"/>
          <w:left w:val="none" w:color="000000" w:sz="4"/>
          <w:bottom w:val="none" w:color="000000" w:sz="4"/>
          <w:right w:val="none" w:color="000000" w:sz="4"/>
          <w:insideH w:val="none"/>
          <w:insideV w:val="none"/>
        </w:tblBorders>
      </w:tblPr>
      <w:tblGrid>
        <w:gridCol w:w="950"/>
        <w:gridCol w:w="4357"/>
        <w:gridCol w:w="2968"/>
      </w:tblGrid>
      <w:tr>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4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分项名称</w:t>
            </w:r>
          </w:p>
        </w:tc>
        <w:tc>
          <w:tcPr>
            <w:tcW w:type="dxa" w:w="2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单价最高限价（元）</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普工（</w:t>
            </w:r>
            <w:r>
              <w:rPr>
                <w:sz w:val="21"/>
              </w:rPr>
              <w:t>1人/1天）</w:t>
            </w:r>
          </w:p>
        </w:tc>
        <w:tc>
          <w:tcPr>
            <w:tcW w:type="dxa" w:w="2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380.00</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工程车（</w:t>
            </w:r>
            <w:r>
              <w:rPr>
                <w:sz w:val="21"/>
              </w:rPr>
              <w:t>1辆/1天）</w:t>
            </w:r>
          </w:p>
        </w:tc>
        <w:tc>
          <w:tcPr>
            <w:tcW w:type="dxa" w:w="2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650.00</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氧割设备（</w:t>
            </w:r>
            <w:r>
              <w:rPr>
                <w:sz w:val="21"/>
              </w:rPr>
              <w:t>1套/1天）</w:t>
            </w:r>
          </w:p>
        </w:tc>
        <w:tc>
          <w:tcPr>
            <w:tcW w:type="dxa" w:w="2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300.00</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手动炮机（</w:t>
            </w:r>
            <w:r>
              <w:rPr>
                <w:sz w:val="21"/>
              </w:rPr>
              <w:t>1套/1天）</w:t>
            </w:r>
          </w:p>
        </w:tc>
        <w:tc>
          <w:tcPr>
            <w:tcW w:type="dxa" w:w="2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300.00</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大型吊机</w:t>
            </w:r>
            <w:r>
              <w:rPr>
                <w:sz w:val="21"/>
              </w:rPr>
              <w:t>(1</w:t>
            </w:r>
            <w:r>
              <w:rPr>
                <w:sz w:val="21"/>
              </w:rPr>
              <w:t>台</w:t>
            </w:r>
            <w:r>
              <w:rPr>
                <w:sz w:val="21"/>
              </w:rPr>
              <w:t>/1天）</w:t>
            </w:r>
          </w:p>
        </w:tc>
        <w:tc>
          <w:tcPr>
            <w:tcW w:type="dxa" w:w="2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3,000.00</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铲车</w:t>
            </w:r>
            <w:r>
              <w:rPr>
                <w:sz w:val="21"/>
              </w:rPr>
              <w:t>（</w:t>
            </w:r>
            <w:r>
              <w:rPr>
                <w:sz w:val="21"/>
              </w:rPr>
              <w:t>1台/1天）</w:t>
            </w:r>
          </w:p>
        </w:tc>
        <w:tc>
          <w:tcPr>
            <w:tcW w:type="dxa" w:w="2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1,200.00</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大型钩机</w:t>
            </w:r>
            <w:r>
              <w:rPr>
                <w:sz w:val="21"/>
              </w:rPr>
              <w:t>(1</w:t>
            </w:r>
            <w:r>
              <w:rPr>
                <w:sz w:val="21"/>
              </w:rPr>
              <w:t>台</w:t>
            </w:r>
            <w:r>
              <w:rPr>
                <w:sz w:val="21"/>
              </w:rPr>
              <w:t>/1天）</w:t>
            </w:r>
          </w:p>
        </w:tc>
        <w:tc>
          <w:tcPr>
            <w:tcW w:type="dxa" w:w="2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3,800.00</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备注</w:t>
            </w:r>
          </w:p>
        </w:tc>
        <w:tc>
          <w:tcPr>
            <w:tcW w:type="dxa" w:w="7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w:t>
            </w:r>
            <w:r>
              <w:rPr>
                <w:sz w:val="21"/>
              </w:rPr>
              <w:t>综合考虑淤泥楼道转运和村内二次转运</w:t>
            </w:r>
          </w:p>
          <w:p>
            <w:pPr>
              <w:pStyle w:val="null3"/>
              <w:ind w:firstLine="380"/>
              <w:jc w:val="left"/>
            </w:pPr>
            <w:r>
              <w:rPr>
                <w:sz w:val="21"/>
              </w:rPr>
              <w:t>2.</w:t>
            </w:r>
            <w:r>
              <w:rPr>
                <w:sz w:val="21"/>
              </w:rPr>
              <w:t>工程车需运送工具、运输垃圾（包括但不限于当天施工作业产生的渣土、余泥、废料、板材及其他废弃物）到采购人指定地点，家具、木板等杂物的清运不再单独计算运费。</w:t>
            </w:r>
          </w:p>
          <w:p>
            <w:pPr>
              <w:pStyle w:val="null3"/>
              <w:ind w:firstLine="380"/>
              <w:jc w:val="left"/>
            </w:pPr>
            <w:r>
              <w:rPr>
                <w:sz w:val="21"/>
              </w:rPr>
              <w:t>3.</w:t>
            </w:r>
            <w:r>
              <w:rPr>
                <w:sz w:val="21"/>
              </w:rPr>
              <w:t>每天的工作时间为早上九点至十二点，下午两点半到五点半，如有特殊原因工作变动，当天十点前可通知成交供应商取消订单且无需付费，十点以后取消的按半天计算费用。</w:t>
            </w:r>
          </w:p>
        </w:tc>
      </w:tr>
    </w:tbl>
    <w:p>
      <w:pPr>
        <w:pStyle w:val="null3"/>
        <w:ind w:firstLine="480"/>
        <w:jc w:val="both"/>
      </w:pPr>
      <w:r>
        <w:rPr>
          <w:sz w:val="21"/>
        </w:rPr>
        <w:t>备注：以上单价已含各项管理费、利润、人员工资、劳保福利、保险费、风险金和税费等全部费用等。如涉及大型的建筑物拆除，可根据实际情况，与成交供应商单独结算。</w:t>
      </w:r>
    </w:p>
    <w:p>
      <w:pPr>
        <w:pStyle w:val="null3"/>
        <w:ind w:firstLine="480"/>
        <w:jc w:val="left"/>
      </w:pPr>
      <w:r>
        <w:rPr>
          <w:b/>
          <w:sz w:val="21"/>
        </w:rPr>
        <w:t>报价方式</w:t>
      </w:r>
      <w:r>
        <w:rPr>
          <w:b/>
          <w:sz w:val="21"/>
        </w:rPr>
        <w:t>:本项目以</w:t>
      </w:r>
      <w:r>
        <w:rPr>
          <w:b/>
          <w:sz w:val="21"/>
        </w:rPr>
        <w:t>优惠率</w:t>
      </w:r>
      <w:r>
        <w:rPr>
          <w:b/>
          <w:sz w:val="21"/>
        </w:rPr>
        <w:t>的形式进行报价，如投标人报价为</w:t>
      </w:r>
      <w:r>
        <w:rPr>
          <w:b/>
          <w:sz w:val="21"/>
        </w:rPr>
        <w:t>优惠率</w:t>
      </w:r>
      <w:r>
        <w:rPr>
          <w:b/>
          <w:sz w:val="21"/>
        </w:rPr>
        <w:t>10%，则实际成交单价=单价最高限价*（1-10%）。投标</w:t>
      </w:r>
      <w:r>
        <w:rPr>
          <w:b/>
          <w:sz w:val="21"/>
        </w:rPr>
        <w:t>优惠率</w:t>
      </w:r>
      <w:r>
        <w:rPr>
          <w:b/>
          <w:sz w:val="21"/>
        </w:rPr>
        <w:t>应在</w:t>
      </w:r>
      <w:r>
        <w:rPr>
          <w:b/>
          <w:sz w:val="21"/>
        </w:rPr>
        <w:t>0%-100%范围内，且投标</w:t>
      </w:r>
      <w:r>
        <w:rPr>
          <w:b/>
          <w:sz w:val="21"/>
        </w:rPr>
        <w:t>优惠率</w:t>
      </w:r>
      <w:r>
        <w:rPr>
          <w:b/>
          <w:sz w:val="21"/>
        </w:rPr>
        <w:t>是固定唯一的，不接受区间</w:t>
      </w:r>
      <w:r>
        <w:rPr>
          <w:b/>
          <w:sz w:val="21"/>
        </w:rPr>
        <w:t>优惠率</w:t>
      </w:r>
      <w:r>
        <w:rPr>
          <w:b/>
          <w:sz w:val="21"/>
        </w:rPr>
        <w:t>报价形式，如</w:t>
      </w:r>
      <w:r>
        <w:rPr>
          <w:b/>
          <w:sz w:val="21"/>
        </w:rPr>
        <w:t>优惠率</w:t>
      </w:r>
      <w:r>
        <w:rPr>
          <w:b/>
          <w:sz w:val="21"/>
        </w:rPr>
        <w:t>为</w:t>
      </w:r>
      <w:r>
        <w:rPr>
          <w:b/>
          <w:sz w:val="21"/>
        </w:rPr>
        <w:t>10%-20%。</w:t>
      </w:r>
    </w:p>
    <w:p>
      <w:pPr>
        <w:pStyle w:val="null3"/>
      </w:pPr>
    </w:p>
    <w:p>
      <w:pPr>
        <w:pStyle w:val="null3"/>
      </w:pPr>
      <w:r>
        <w:rPr/>
        <w:t>采购包1（江海街道采购零星小型违法建（构）筑物及广告招牌拆除服务）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自合同签订之日起为期2年。</w:t>
            </w:r>
          </w:p>
        </w:tc>
      </w:tr>
      <w:tr>
        <w:tc>
          <w:tcPr>
            <w:tcW w:type="dxa" w:w="4153"/>
          </w:tcPr>
          <w:p>
            <w:pPr>
              <w:pStyle w:val="null3"/>
            </w:pPr>
            <w:r>
              <w:rPr/>
              <w:t>标的提供的地点</w:t>
            </w:r>
          </w:p>
        </w:tc>
        <w:tc>
          <w:tcPr>
            <w:tcW w:type="dxa" w:w="4153"/>
          </w:tcPr>
          <w:p>
            <w:pPr>
              <w:pStyle w:val="null3"/>
            </w:pPr>
          </w:p>
          <w:p>
            <w:pPr>
              <w:pStyle w:val="null3"/>
            </w:pPr>
            <w:r>
              <w:rPr/>
              <w:t>按采购人指定地点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支付比例100%,每月结算，按月双方实际核实确认的班次×成交单价=成交人该月服务的实际收益，其中成交单价=（1-成交优惠率）×预算单价。由成交供应商开具完税发票给采购人，发票金额为：双方实际核实确认的班次数×成交单价。成交供应商要及时办理相关报账资料，逾期未交，责任由成交供应商承担。成交供应商须在每月底开具正式税务发票原件交采购人，采购人在收到成交供应商发票的30日内办理支付手续。采购人在付款期限内为成交供应商办妥财政资金支付申请手续，视为采购人已按时付款，成交供应商不得因财政支付的原因追究采购人逾期付款的责任。</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1期：1、成交供应商必须按采购人验收规定执行，具体如下： ①同角度拆前、拆中、拆后各一张照片；参加清拆工人数要在照片中反映；使用的氧割、 风炮、勾机、吊车等也必须有照片清晰反映。 ②注明清拆时间、地点；有固定标识的地点要注明门牌号及方位，无固定标识的地点要用文字说明其具体位置； ③注明清拆面积；清拆点的单位、公司或法人或当事人的基本信息及联系方式。 ④清拆后的清拆物及配件如原物主须保留则全部归还物主单位（或个人）。若出现无单位 （或个人）认领，则采购人安排成交供应商弃置或由采购人视实际情况处理。  2、采购人组成验收小组，对成交供应商完成的项目进行验收，成交供应商完成的项目须满足本地区的违法用地及违法建设整治相关验收要求。若不能达到验收要求的，成交供应商应无条件整改至满足相关规定及要求为止。</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江海街道采购零星小型违法建（构）筑物及广告招牌拆除服务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江海街道采购零星小型违法建（构）筑物及广告招牌拆除服务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1.采购代理机构：本项目是指广东君粤项目管理有限公司，负责整个采购活动的组织，依法负责编制和发布磋商文件，对磋商文件拥有最终的解释权，不以任何身份出任磋商小组成员。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广州市海珠区人民政府江海街道办事处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采购包1：优惠率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本项目成交供应商应缴纳的成交服务费的收费标准和规定参照《中华人民共和国国家计划委员会关于印发&lt;招标代理服务收费管理暂行办法&gt;的通知》（计价格〔2002〕1980号）的“服务类”标准计算，以本项目的采购预算作为收费的计算依据。采购代理机构收款人、开户行及帐号如下：收款人：广东君粤项目管理有限公司 开户行：中国工商银行广州元岗支行帐号：3602078209200451313</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b/>
          <w:sz w:val="24"/>
        </w:rPr>
        <w:t>11.关于分支机构</w:t>
      </w:r>
    </w:p>
    <w:p>
      <w:pPr>
        <w:pStyle w:val="null3"/>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本项目不收取磋商保证金。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广东君粤项目管理有限公司（http://www.gdjypm.com.cn/）</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广东君粤项目管理有限公司（http://www.gdjypm.com.cn/）</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020-88260050</w:t>
      </w:r>
    </w:p>
    <w:p>
      <w:pPr>
        <w:pStyle w:val="null3"/>
        <w:ind w:firstLine="480"/>
      </w:pPr>
      <w:r>
        <w:rPr/>
        <w:t>传真：</w:t>
      </w:r>
      <w:r>
        <w:rPr/>
        <w:t>020-88260050</w:t>
      </w:r>
    </w:p>
    <w:p>
      <w:pPr>
        <w:pStyle w:val="null3"/>
        <w:ind w:firstLine="480"/>
      </w:pPr>
      <w:r>
        <w:rPr/>
        <w:t>邮箱：</w:t>
      </w:r>
      <w:r>
        <w:rPr/>
        <w:t>guangdongjunyue@163.com</w:t>
      </w:r>
    </w:p>
    <w:p>
      <w:pPr>
        <w:pStyle w:val="null3"/>
        <w:ind w:firstLine="480"/>
      </w:pPr>
      <w:r>
        <w:rPr/>
        <w:t>地址：</w:t>
      </w:r>
      <w:r>
        <w:rPr/>
        <w:t>广州市越秀区东风东路733号羊城同创汇编辑楼503-505</w:t>
      </w:r>
    </w:p>
    <w:p>
      <w:pPr>
        <w:pStyle w:val="null3"/>
        <w:ind w:firstLine="480"/>
      </w:pPr>
      <w:r>
        <w:rPr/>
        <w:t>邮编：</w:t>
      </w:r>
      <w:r>
        <w:rPr/>
        <w:t>510062</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江海街道采购零星小型违法建（构）筑物及广告招牌拆除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广东君粤项目管理有限公司</w:t>
      </w:r>
      <w:r>
        <w:rPr/>
        <w:t>统一对外发布。</w:t>
      </w:r>
    </w:p>
    <w:p>
      <w:pPr>
        <w:pStyle w:val="null3"/>
        <w:ind w:firstLine="480"/>
      </w:pPr>
      <w:r>
        <w:rPr/>
        <w:t>（2）对</w:t>
      </w:r>
      <w:r>
        <w:rPr/>
        <w:t>广东君粤项目管理有限公司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采购包1（江海街道采购零星小型违法建（构）筑物及广告招牌拆除服务）：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采购包1（江海街道采购零星小型违法建（构）筑物及广告招牌拆除服务）：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p>
    <w:p>
      <w:pPr>
        <w:pStyle w:val="null3"/>
      </w:pPr>
      <w:r>
        <w:rPr/>
        <w:t>采购包1（江海街道采购零星小型违法建（构）筑物及广告招牌拆除服务）：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响应优惠率是固定唯一的且在采购文件要求的范围之内</w:t>
            </w:r>
          </w:p>
        </w:tc>
      </w:tr>
      <w:tr>
        <w:tc>
          <w:tcPr>
            <w:tcW w:type="dxa" w:w="890"/>
          </w:tcPr>
          <w:p>
            <w:pPr>
              <w:pStyle w:val="null3"/>
            </w:pPr>
            <w:r>
              <w:rPr/>
              <w:t>4</w:t>
            </w:r>
          </w:p>
        </w:tc>
        <w:tc>
          <w:tcPr>
            <w:tcW w:type="dxa" w:w="3178"/>
          </w:tcPr>
          <w:p>
            <w:pPr>
              <w:pStyle w:val="null3"/>
            </w:pPr>
            <w:r>
              <w:rPr/>
              <w:t>按照采购文件规定要求签署和盖章的</w:t>
            </w:r>
          </w:p>
        </w:tc>
        <w:tc>
          <w:tcPr>
            <w:tcW w:type="dxa" w:w="4238"/>
          </w:tcPr>
          <w:p>
            <w:pPr>
              <w:pStyle w:val="null3"/>
            </w:pPr>
            <w:r>
              <w:rPr/>
              <w:t>按照采购文件规定要求签署和盖章的</w:t>
            </w:r>
          </w:p>
        </w:tc>
      </w:tr>
      <w:tr>
        <w:tc>
          <w:tcPr>
            <w:tcW w:type="dxa" w:w="890"/>
          </w:tcPr>
          <w:p>
            <w:pPr>
              <w:pStyle w:val="null3"/>
            </w:pPr>
            <w:r>
              <w:rPr/>
              <w:t>5</w:t>
            </w:r>
          </w:p>
        </w:tc>
        <w:tc>
          <w:tcPr>
            <w:tcW w:type="dxa" w:w="3178"/>
          </w:tcPr>
          <w:p>
            <w:pPr>
              <w:pStyle w:val="null3"/>
            </w:pPr>
            <w:r>
              <w:rPr/>
              <w:t>响应文件没有采购文件中规定的其他无效投标条款的</w:t>
            </w:r>
          </w:p>
        </w:tc>
        <w:tc>
          <w:tcPr>
            <w:tcW w:type="dxa" w:w="4238"/>
          </w:tcPr>
          <w:p>
            <w:pPr>
              <w:pStyle w:val="null3"/>
            </w:pPr>
            <w:r>
              <w:rPr/>
              <w:t>响应文件没有采购文件中规定的其他无效投标条款的</w:t>
            </w:r>
          </w:p>
        </w:tc>
      </w:tr>
      <w:tr>
        <w:tc>
          <w:tcPr>
            <w:tcW w:type="dxa" w:w="890"/>
          </w:tcPr>
          <w:p>
            <w:pPr>
              <w:pStyle w:val="null3"/>
            </w:pPr>
            <w:r>
              <w:rPr/>
              <w:t>6</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采购包1(江海街道采购零星小型违法建（构）筑物及广告招牌拆除服务):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对项目的整体理解及服务方案 (12.0分)</w:t>
            </w:r>
          </w:p>
        </w:tc>
        <w:tc>
          <w:tcPr>
            <w:tcW w:type="dxa" w:w="5076"/>
          </w:tcPr>
          <w:p>
            <w:pPr>
              <w:pStyle w:val="null3"/>
              <w:jc w:val="left"/>
            </w:pPr>
            <w:r>
              <w:rPr/>
              <w:t>1、对项目整体理解透彻全面，整体服务方案科学合理，亮点多，针对性强，得12分；  2、对项目整体理解透彻全面，整体服务模式有一定特点，亮点少，针对性不强，得8分；  3、对项目整体理解不透彻全面，整体服务模式无特点，针对性弱，得4分。  4、未提供相关方案不得分。</w:t>
            </w:r>
          </w:p>
        </w:tc>
      </w:tr>
      <w:tr>
        <w:tc>
          <w:tcPr>
            <w:tcW w:type="dxa" w:w="922"/>
            <w:gridSpan w:val="2"/>
            <w:vMerge/>
          </w:tcPr>
          <w:p/>
        </w:tc>
        <w:tc>
          <w:tcPr>
            <w:tcW w:type="dxa" w:w="2307"/>
          </w:tcPr>
          <w:p>
            <w:pPr>
              <w:pStyle w:val="null3"/>
              <w:jc w:val="left"/>
            </w:pPr>
            <w:r>
              <w:rPr/>
              <w:t>对项目重点难点理解  (12.0分)</w:t>
            </w:r>
          </w:p>
        </w:tc>
        <w:tc>
          <w:tcPr>
            <w:tcW w:type="dxa" w:w="5076"/>
          </w:tcPr>
          <w:p>
            <w:pPr>
              <w:pStyle w:val="null3"/>
              <w:jc w:val="left"/>
            </w:pPr>
            <w:r>
              <w:rPr/>
              <w:t>1、对本项目的重点理解准确到位、对难点解决方案合理且全面，具有针对性、可行性高，得12分；  2、对本项目的重点理解准确、对难点解决方案合理，有一定的针对性、可行性较高，得8分；  3、对本项目的重点理解不到位、对难点解决方案简单，针对性、可行性低，得4分；  4、未提供相关方案不得分。</w:t>
            </w:r>
          </w:p>
        </w:tc>
      </w:tr>
      <w:tr>
        <w:tc>
          <w:tcPr>
            <w:tcW w:type="dxa" w:w="922"/>
            <w:gridSpan w:val="2"/>
            <w:vMerge/>
          </w:tcPr>
          <w:p/>
        </w:tc>
        <w:tc>
          <w:tcPr>
            <w:tcW w:type="dxa" w:w="2307"/>
          </w:tcPr>
          <w:p>
            <w:pPr>
              <w:pStyle w:val="null3"/>
              <w:jc w:val="left"/>
            </w:pPr>
            <w:r>
              <w:rPr/>
              <w:t>工作时间、进度的保障措施可行性及合理性 (7.0分)</w:t>
            </w:r>
          </w:p>
        </w:tc>
        <w:tc>
          <w:tcPr>
            <w:tcW w:type="dxa" w:w="5076"/>
          </w:tcPr>
          <w:p>
            <w:pPr>
              <w:pStyle w:val="null3"/>
              <w:jc w:val="left"/>
            </w:pPr>
            <w:r>
              <w:rPr/>
              <w:t>1、工作时间、进度安排科学合理，保障措施可行，得7分； 2、工作时间、进度安排基本合理，保障措施基本可行，得4分；  3、工作时间、进度安排不合理，保障措施可行性低，得1分。 4、未提供相关方案不得分。</w:t>
            </w:r>
          </w:p>
        </w:tc>
      </w:tr>
      <w:tr>
        <w:tc>
          <w:tcPr>
            <w:tcW w:type="dxa" w:w="922"/>
            <w:gridSpan w:val="2"/>
            <w:vMerge/>
          </w:tcPr>
          <w:p/>
        </w:tc>
        <w:tc>
          <w:tcPr>
            <w:tcW w:type="dxa" w:w="2307"/>
          </w:tcPr>
          <w:p>
            <w:pPr>
              <w:pStyle w:val="null3"/>
              <w:jc w:val="left"/>
            </w:pPr>
            <w:r>
              <w:rPr/>
              <w:t>拆除施工过程相关保护措施  (12.0分)</w:t>
            </w:r>
          </w:p>
        </w:tc>
        <w:tc>
          <w:tcPr>
            <w:tcW w:type="dxa" w:w="5076"/>
          </w:tcPr>
          <w:p>
            <w:pPr>
              <w:pStyle w:val="null3"/>
              <w:jc w:val="left"/>
            </w:pPr>
            <w:r>
              <w:rPr/>
              <w:t>1、环境保护措施、消防保护措施、保卫要求、施工扰民解决措施及资料管理完善，得12分；  2、环境保护措施、消防保护措施、保卫要求、施工扰民解决措 施及资料管理较为完善，得8分；  3、环境保护措施、消防保护措施、保卫要求 、施工扰民解决措施及资料管理不完善，4分；  4、未提供相关方案不得分。</w:t>
            </w:r>
          </w:p>
        </w:tc>
      </w:tr>
      <w:tr>
        <w:tc>
          <w:tcPr>
            <w:tcW w:type="dxa" w:w="922"/>
            <w:gridSpan w:val="2"/>
            <w:vMerge/>
          </w:tcPr>
          <w:p/>
        </w:tc>
        <w:tc>
          <w:tcPr>
            <w:tcW w:type="dxa" w:w="2307"/>
          </w:tcPr>
          <w:p>
            <w:pPr>
              <w:pStyle w:val="null3"/>
              <w:jc w:val="left"/>
            </w:pPr>
            <w:r>
              <w:rPr/>
              <w:t>对施工现场的熟悉和了解程度作出应急方案 (12.0分)</w:t>
            </w:r>
          </w:p>
        </w:tc>
        <w:tc>
          <w:tcPr>
            <w:tcW w:type="dxa" w:w="5076"/>
          </w:tcPr>
          <w:p>
            <w:pPr>
              <w:pStyle w:val="null3"/>
              <w:jc w:val="left"/>
            </w:pPr>
            <w:r>
              <w:rPr/>
              <w:t>1、对项目施工现场的熟悉和了解程度作出应急方案，应急抢修支援能力可行性强，得12分；  2、施工现场熟悉和了解程度一般，应急方案较科学合理一般、应急抢修支援能力可行性一般，得8分；  3、施工现场熟悉和了解程度不全面，应急方案、应急抢修支援能力实施可行性低，得4分。  4、未提供相关方案不得分。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2020年1月1日至今同类项目业绩，每提供一项得1分，本项最高得5分。 注：以合同签订时间为准，须提供合同复印件、中标（成交）通知书（缺一不可），不提供或未按要求提供不得分。</w:t>
            </w:r>
          </w:p>
        </w:tc>
      </w:tr>
      <w:tr>
        <w:tc>
          <w:tcPr>
            <w:tcW w:type="dxa" w:w="922"/>
            <w:gridSpan w:val="2"/>
            <w:vMerge/>
          </w:tcPr>
          <w:p/>
        </w:tc>
        <w:tc>
          <w:tcPr>
            <w:tcW w:type="dxa" w:w="2307"/>
          </w:tcPr>
          <w:p>
            <w:pPr>
              <w:pStyle w:val="null3"/>
              <w:jc w:val="left"/>
            </w:pPr>
            <w:r>
              <w:rPr/>
              <w:t>企业管理体系的认证情况  (5.0分)</w:t>
            </w:r>
          </w:p>
        </w:tc>
        <w:tc>
          <w:tcPr>
            <w:tcW w:type="dxa" w:w="5076"/>
          </w:tcPr>
          <w:p>
            <w:pPr>
              <w:pStyle w:val="null3"/>
              <w:jc w:val="left"/>
            </w:pPr>
            <w:r>
              <w:rPr/>
              <w:t>供应商提供有效期内以下认证证书，每提供一个证得1分，满分5分。 1、质量管理体系认证证书；2、环境管理体系认证证书；3、职业健康安全管理体系认证证书；4、企业诚信管理体系认证证书；5、企业安全生产标准化认证证书； 注：同时提供有效期内的认证证书复印件和全国认证认可信息公共服务平台http://www.cnca.gov.cn证书信息查询截图，证书状态须为“有效”， 否则不得分。</w:t>
            </w:r>
          </w:p>
        </w:tc>
      </w:tr>
      <w:tr>
        <w:tc>
          <w:tcPr>
            <w:tcW w:type="dxa" w:w="922"/>
            <w:gridSpan w:val="2"/>
            <w:vMerge/>
          </w:tcPr>
          <w:p/>
        </w:tc>
        <w:tc>
          <w:tcPr>
            <w:tcW w:type="dxa" w:w="2307"/>
          </w:tcPr>
          <w:p>
            <w:pPr>
              <w:pStyle w:val="null3"/>
              <w:jc w:val="left"/>
            </w:pPr>
            <w:r>
              <w:rPr/>
              <w:t>企业荣誉 (4.0分)</w:t>
            </w:r>
          </w:p>
        </w:tc>
        <w:tc>
          <w:tcPr>
            <w:tcW w:type="dxa" w:w="5076"/>
          </w:tcPr>
          <w:p>
            <w:pPr>
              <w:pStyle w:val="null3"/>
              <w:jc w:val="left"/>
            </w:pPr>
            <w:r>
              <w:rPr/>
              <w:t>供应商获得过行政部门颁发的荣誉/信誉证书，每个得0.5分，最高得4分。 注：须提供证书扫描件并加盖公章。</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1、拟派出的项目负责人具有建筑工程类高级职称的，得3分；具有建筑工程类中级职称的，得2分。以最高等级计分。 注:须提供相关证书材料及至投标截止时间前六个月任意一个月内在供应商单位名下缴纳社会保险凭据，不提供或未按要求提供不得分。</w:t>
            </w:r>
          </w:p>
        </w:tc>
      </w:tr>
      <w:tr>
        <w:tc>
          <w:tcPr>
            <w:tcW w:type="dxa" w:w="922"/>
            <w:gridSpan w:val="2"/>
            <w:vMerge/>
          </w:tcPr>
          <w:p/>
        </w:tc>
        <w:tc>
          <w:tcPr>
            <w:tcW w:type="dxa" w:w="2307"/>
          </w:tcPr>
          <w:p>
            <w:pPr>
              <w:pStyle w:val="null3"/>
              <w:jc w:val="left"/>
            </w:pPr>
            <w:r>
              <w:rPr/>
              <w:t>拟投入项目团队人员情况（除项目负责人外） (3.0分)</w:t>
            </w:r>
          </w:p>
        </w:tc>
        <w:tc>
          <w:tcPr>
            <w:tcW w:type="dxa" w:w="5076"/>
          </w:tcPr>
          <w:p>
            <w:pPr>
              <w:pStyle w:val="null3"/>
              <w:jc w:val="left"/>
            </w:pPr>
            <w:r>
              <w:rPr/>
              <w:t>1.技术负责人（2分）： 具有建筑工程类高级职称的，得2分；具有建筑工程类中级职称的，得1分。 2.质量负责人（1分）： 具有建筑工程类高级职称的，得1分；具有建筑工程类中级职称的，得0.5分；具有建筑工程类初级职称的，得0.2分。 注：提供相关证书材料及至投标截止时间前六个月任意一个月内在供应商单位名下缴纳社会保险凭据，不提供或未按要求提供不得分。拟投入项目团队所有人员一人一岗，不得兼任。</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价格分统一采用低价优先法计算，即满足磋商文件要求且最后报价最低(即最后优惠率最高)的供应商的价格为磋商基准价，其价格分为满分。其他供 应商的价格分统一按照下列公式计算: 磋商报价得分=(1-磋商基准价/1- 最后磋商报价)×价格权值×100 因落实政府采购政策进行价格调整的， 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440105-2024-01375</w:t>
      </w:r>
    </w:p>
    <w:p>
      <w:pPr>
        <w:pStyle w:val="null3"/>
        <w:ind w:firstLine="480"/>
        <w:jc w:val="center"/>
        <w:outlineLvl w:val="3"/>
      </w:pPr>
      <w:r>
        <w:rPr>
          <w:b/>
          <w:sz w:val="24"/>
        </w:rPr>
        <w:t>采购项目编号：</w:t>
      </w:r>
      <w:r>
        <w:rPr>
          <w:b/>
          <w:sz w:val="24"/>
        </w:rPr>
        <w:t>GDJY202401CHP008</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广东君粤项目管理有限公司</w:t>
      </w:r>
    </w:p>
    <w:p>
      <w:pPr>
        <w:pStyle w:val="null3"/>
        <w:ind w:firstLine="480"/>
      </w:pPr>
      <w:r>
        <w:rPr/>
        <w:t>你方组织的</w:t>
      </w:r>
      <w:r>
        <w:rPr>
          <w:u w:val="single"/>
        </w:rPr>
        <w:t>“</w:t>
      </w:r>
      <w:r>
        <w:rPr>
          <w:u w:val="single"/>
        </w:rPr>
        <w:t>江海街道采购零星小型违法建（构）筑物及广告招牌拆除服务</w:t>
      </w:r>
      <w:r>
        <w:rPr>
          <w:u w:val="single"/>
        </w:rPr>
        <w:t>”</w:t>
      </w:r>
      <w:r>
        <w:rPr/>
        <w:t>项目的竞争性磋商[采购项目编号为：</w:t>
      </w:r>
      <w:r>
        <w:rPr>
          <w:u w:val="single"/>
        </w:rPr>
        <w:t>GDJY202401CHP008</w:t>
      </w:r>
      <w:r>
        <w:rPr/>
        <w:t>]，我方愿参与响应。</w:t>
      </w:r>
    </w:p>
    <w:p>
      <w:pPr>
        <w:pStyle w:val="null3"/>
        <w:ind w:firstLine="480"/>
      </w:pPr>
      <w:r>
        <w:rPr/>
        <w:t>我方确认收到贵方提供的</w:t>
      </w:r>
      <w:r>
        <w:rPr>
          <w:u w:val="single"/>
        </w:rPr>
        <w:t>“</w:t>
      </w:r>
      <w:r>
        <w:rPr>
          <w:u w:val="single"/>
        </w:rPr>
        <w:t>江海街道采购零星小型违法建（构）筑物及广告招牌拆除服务</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广东君粤项目管理有限公司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江海街道采购零星小型违法建（构）筑物及广告招牌拆除服务</w:t>
      </w:r>
      <w:r>
        <w:rPr/>
        <w:t>”项目采购[采购项目编号为</w:t>
      </w:r>
      <w:r>
        <w:rPr/>
        <w:t>GDJY202401CHP008</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广州市海珠区人民政府江海街道办事处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广东君粤项目管理有限公司</w:t>
      </w:r>
    </w:p>
    <w:p>
      <w:pPr>
        <w:pStyle w:val="null3"/>
        <w:ind w:firstLine="480"/>
      </w:pPr>
      <w:r>
        <w:rPr/>
        <w:t>我单位参加贵公司组织的</w:t>
      </w:r>
      <w:r>
        <w:rPr/>
        <w:t>江海街道采购零星小型违法建（构）筑物及广告招牌拆除服务</w:t>
      </w:r>
      <w:r>
        <w:rPr/>
        <w:t>（采购项目编号：</w:t>
      </w:r>
      <w:r>
        <w:rPr/>
        <w:t>GDJY202401CHP008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